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80"/>
        <w:rPr>
          <w:lang w:val="it-IT"/>
        </w:rPr>
      </w:pPr>
      <w:r>
        <w:rPr>
          <w:lang w:val="it-IT"/>
        </w:rPr>
      </w:r>
    </w:p>
    <w:p>
      <w:pPr>
        <w:pStyle w:val="Heading1"/>
        <w:spacing w:before="0" w:after="80"/>
        <w:rPr>
          <w:lang w:val="it-IT"/>
        </w:rPr>
      </w:pPr>
      <w:r>
        <w:rPr>
          <w:lang w:val="it-IT"/>
        </w:rPr>
        <w:t xml:space="preserve">ALLEGATO B - SCHEDA DELLA PROPOSTA </w:t>
      </w:r>
      <w:r>
        <w:rPr>
          <w:lang w:val="it-IT"/>
        </w:rPr>
        <w:t>SOCIO-</w:t>
      </w:r>
      <w:r>
        <w:rPr>
          <w:lang w:val="it-IT"/>
        </w:rPr>
        <w:t>CULTURALE E GESTIONALE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La proposta non deve superare 30 pagine, esclusi curriculum e allegati. Deve essere redatta in modo chiaro, con dati verificabili e impegni concretamente sostenibili.</w:t>
      </w:r>
    </w:p>
    <w:p>
      <w:pPr>
        <w:pStyle w:val="Heading2"/>
        <w:rPr>
          <w:lang w:val="it-IT"/>
        </w:rPr>
      </w:pPr>
      <w:r>
        <w:rPr>
          <w:lang w:val="it-IT"/>
        </w:rPr>
        <w:t>1. Identità e profilo del proponente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Descrivere natura giuridica, finalità statutarie, principali attività svolte negli ultimi cinque anni, organizzazione e presenza sul territorio.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Heading2"/>
        <w:rPr>
          <w:lang w:val="it-IT"/>
        </w:rPr>
      </w:pPr>
      <w:r>
        <w:rPr>
          <w:lang w:val="it-IT"/>
        </w:rPr>
        <w:t>2. Idea culturale e funzione della sala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Illustrare la visione culturale, il ruolo del teatro nel quartiere e nella città, i pubblici di riferimento e gli elementi distintivi della proposta.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Heading2"/>
        <w:rPr>
          <w:lang w:val="it-IT"/>
        </w:rPr>
      </w:pPr>
      <w:r>
        <w:rPr>
          <w:lang w:val="it-IT"/>
        </w:rPr>
        <w:t>3. Programmazione annuale tipo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Indicare numero e tipologia di spettacoli, laboratori, rassegne, iniziative educative, attività di comunità e calendario indicativo.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Heading2"/>
        <w:rPr>
          <w:lang w:val="it-IT"/>
        </w:rPr>
      </w:pPr>
      <w:r>
        <w:rPr>
          <w:lang w:val="it-IT"/>
        </w:rPr>
        <w:t>4. Fruizione pubblica e ritorno sociale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Descrivere iniziative gratuite o agevolate, misure per giovani, scuole, anziani, famiglie e persone in condizione di fragilità, accessibilità e coinvolgimento della comunità.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Heading2"/>
        <w:rPr>
          <w:lang w:val="it-IT"/>
        </w:rPr>
      </w:pPr>
      <w:r>
        <w:rPr>
          <w:lang w:val="it-IT"/>
        </w:rPr>
        <w:t>5. Apertura ad altri soggetti culturali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Definire modalità trasparenti per ospitare compagnie, artisti e associazioni, criteri di calendario, condizioni economiche e prevenzione di utilizzi esclusivi o discriminatori.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Heading2"/>
        <w:rPr>
          <w:lang w:val="it-IT"/>
        </w:rPr>
      </w:pPr>
      <w:r>
        <w:rPr>
          <w:lang w:val="it-IT"/>
        </w:rPr>
        <w:t>6. Organizzazione e gruppo di lavoro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Indicare responsabile della struttura, funzioni, competenze, personale, collaboratori e volontari, turni di apertura e reperibilità.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Heading2"/>
        <w:rPr>
          <w:lang w:val="it-IT"/>
        </w:rPr>
      </w:pPr>
      <w:r>
        <w:rPr>
          <w:lang w:val="it-IT"/>
        </w:rPr>
        <w:t>7. Piano di gestione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Descrivere custodia, pulizia, utenze, prenotazioni, biglietteria, sicurezza, manutenzione ordinaria, rapporti con il Comune e gestione delle emergenze.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Heading2"/>
        <w:rPr>
          <w:lang w:val="it-IT"/>
        </w:rPr>
      </w:pPr>
      <w:r>
        <w:rPr>
          <w:lang w:val="it-IT"/>
        </w:rPr>
        <w:t>8. Sostenibilità economica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Presentare un quadro triennale di entrate e uscite, fonti di finanziamento, tariffe previste, sponsorizzazioni, raccolta fondi e capacità di sostenere canone e costi senza contributi comunali garantiti.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Heading2"/>
        <w:rPr>
          <w:lang w:val="it-IT"/>
        </w:rPr>
      </w:pPr>
      <w:r>
        <w:rPr>
          <w:lang w:val="it-IT"/>
        </w:rPr>
        <w:t>9. Comunicazione e sviluppo del pubblico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Illustrare strumenti di comunicazione, reti territoriali, promozione, rilevazione delle presenze e strategie di ampliamento e diversificazione del pubblico.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Heading2"/>
        <w:rPr>
          <w:lang w:val="it-IT"/>
        </w:rPr>
      </w:pPr>
      <w:r>
        <w:rPr>
          <w:lang w:val="it-IT"/>
        </w:rPr>
        <w:t>10. Cura e miglioramento della struttura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Indicare manutenzioni minute, migliorie, attrezzature o interventi proposti, specificando costi, tempi e necessità di autorizzazione comunale.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Heading2"/>
        <w:rPr>
          <w:lang w:val="it-IT"/>
        </w:rPr>
      </w:pPr>
      <w:r>
        <w:rPr>
          <w:lang w:val="it-IT"/>
        </w:rPr>
        <w:t>11. Monitoraggio e risultati</w:t>
      </w:r>
    </w:p>
    <w:p>
      <w:pPr>
        <w:pStyle w:val="Normal"/>
        <w:jc w:val="both"/>
        <w:rPr>
          <w:lang w:val="it-IT"/>
        </w:rPr>
      </w:pPr>
      <w:r>
        <w:rPr>
          <w:i w:val="false"/>
          <w:lang w:val="it-IT"/>
        </w:rPr>
        <w:t>Proporre indicatori annuali: giornate di apertura, eventi, presenze, iniziative gratuite, beneficiari sociali, collaborazioni, entrate, soddisfazione e stato manutentivo.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i w:val="false"/>
          <w:lang w:val="it-IT"/>
        </w:rPr>
        <w:t>________________________________________________________________________________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lang w:val="it-IT"/>
        </w:rPr>
        <w:t>Luogo e data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spacing w:before="0" w:after="80"/>
        <w:jc w:val="right"/>
        <w:rPr>
          <w:lang w:val="it-IT"/>
        </w:rPr>
      </w:pPr>
      <w:r>
        <w:rPr>
          <w:lang w:val="it-IT"/>
        </w:rPr>
        <w:t>Firma del legale rappresentante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247" w:right="1247" w:gutter="0" w:header="397" w:top="1020" w:footer="397" w:bottom="9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it-IT"/>
      </w:rPr>
    </w:pPr>
    <w:r>
      <w:rPr>
        <w:lang w:val="it-IT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it-IT"/>
      </w:rPr>
    </w:pPr>
    <w:r>
      <w:rPr>
        <w:sz w:val="16"/>
        <w:lang w:val="it-IT"/>
      </w:rPr>
      <w:t xml:space="preserve">Pagina </w:t>
    </w:r>
    <w:r>
      <w:rPr>
        <w:lang w:val="it-IT"/>
      </w:rPr>
      <w:fldChar w:fldCharType="begin"/>
    </w:r>
    <w:r>
      <w:rPr>
        <w:lang w:val="it-IT"/>
      </w:rPr>
      <w:instrText xml:space="preserve"> PAGE </w:instrText>
    </w:r>
    <w:r>
      <w:rPr>
        <w:lang w:val="it-IT"/>
      </w:rPr>
      <w:fldChar w:fldCharType="separate"/>
    </w:r>
    <w:r>
      <w:rPr>
        <w:lang w:val="it-IT"/>
      </w:rPr>
      <w:t>1</w:t>
    </w:r>
    <w:r>
      <w:rPr>
        <w:lang w:val="it-IT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it-IT"/>
      </w:rPr>
    </w:pPr>
    <w:r>
      <w:rPr>
        <w:sz w:val="16"/>
        <w:lang w:val="it-IT"/>
      </w:rPr>
      <w:t xml:space="preserve">Pagina </w:t>
    </w:r>
    <w:r>
      <w:rPr>
        <w:lang w:val="it-IT"/>
      </w:rPr>
      <w:fldChar w:fldCharType="begin"/>
    </w:r>
    <w:r>
      <w:rPr>
        <w:lang w:val="it-IT"/>
      </w:rPr>
      <w:instrText xml:space="preserve"> PAGE </w:instrText>
    </w:r>
    <w:r>
      <w:rPr>
        <w:lang w:val="it-IT"/>
      </w:rPr>
      <w:fldChar w:fldCharType="separate"/>
    </w:r>
    <w:r>
      <w:rPr>
        <w:lang w:val="it-IT"/>
      </w:rPr>
      <w:t>1</w:t>
    </w:r>
    <w:r>
      <w:rPr>
        <w:lang w:val="it-IT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it-IT"/>
      </w:rPr>
    </w:pPr>
    <w:r>
      <w:rPr>
        <w:lang w:val="it-IT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18"/>
      </w:rPr>
    </w:pPr>
    <w:r>
      <w:rPr>
        <w:lang w:val="it-IT"/>
      </w:rPr>
    </w:r>
  </w:p>
  <w:p>
    <w:pPr>
      <w:pStyle w:val="Header"/>
      <w:jc w:val="center"/>
      <w:rPr>
        <w:b/>
        <w:sz w:val="18"/>
      </w:rPr>
    </w:pPr>
    <w:r>
      <w:rPr>
        <w:lang w:val="it-IT"/>
      </w:rPr>
    </w:r>
  </w:p>
  <w:p>
    <w:pPr>
      <w:pStyle w:val="Header"/>
      <w:jc w:val="center"/>
      <w:rPr>
        <w:lang w:val="it-IT"/>
      </w:rPr>
    </w:pPr>
    <w:r>
      <w:rPr>
        <w:b/>
        <w:sz w:val="18"/>
        <w:lang w:val="it-IT"/>
      </w:rPr>
      <w:drawing>
        <wp:inline distT="0" distB="0" distL="0" distR="0">
          <wp:extent cx="1184275" cy="1236980"/>
          <wp:effectExtent l="0" t="0" r="0" b="0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43" t="-1862" r="-1943" b="-1862"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1236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center"/>
      <w:rPr>
        <w:b/>
        <w:sz w:val="18"/>
      </w:rPr>
    </w:pPr>
    <w:r>
      <w:rPr>
        <w:lang w:val="it-IT"/>
      </w:rPr>
    </w:r>
  </w:p>
  <w:p>
    <w:pPr>
      <w:pStyle w:val="Header"/>
      <w:jc w:val="center"/>
      <w:rPr>
        <w:lang w:val="it-IT"/>
      </w:rPr>
    </w:pPr>
    <w:r>
      <w:rPr>
        <w:b/>
        <w:sz w:val="18"/>
        <w:lang w:val="it-IT"/>
      </w:rPr>
      <w:t>Settore Politiche Sociali e Pari Opportunità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18"/>
      </w:rPr>
    </w:pPr>
    <w:r>
      <w:rPr>
        <w:lang w:val="it-IT"/>
      </w:rPr>
    </w:r>
  </w:p>
  <w:p>
    <w:pPr>
      <w:pStyle w:val="Header"/>
      <w:jc w:val="center"/>
      <w:rPr>
        <w:b/>
        <w:sz w:val="18"/>
      </w:rPr>
    </w:pPr>
    <w:r>
      <w:rPr>
        <w:lang w:val="it-IT"/>
      </w:rPr>
    </w:r>
  </w:p>
  <w:p>
    <w:pPr>
      <w:pStyle w:val="Header"/>
      <w:jc w:val="center"/>
      <w:rPr>
        <w:lang w:val="it-IT"/>
      </w:rPr>
    </w:pPr>
    <w:r>
      <w:rPr>
        <w:b/>
        <w:sz w:val="18"/>
        <w:lang w:val="it-IT"/>
      </w:rPr>
      <w:drawing>
        <wp:inline distT="0" distB="0" distL="0" distR="0">
          <wp:extent cx="1184275" cy="1236980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43" t="-1862" r="-1943" b="-1862"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1236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center"/>
      <w:rPr>
        <w:b/>
        <w:sz w:val="18"/>
      </w:rPr>
    </w:pPr>
    <w:r>
      <w:rPr>
        <w:lang w:val="it-IT"/>
      </w:rPr>
    </w:r>
  </w:p>
  <w:p>
    <w:pPr>
      <w:pStyle w:val="Header"/>
      <w:jc w:val="center"/>
      <w:rPr>
        <w:lang w:val="it-IT"/>
      </w:rPr>
    </w:pPr>
    <w:r>
      <w:rPr>
        <w:b/>
        <w:sz w:val="18"/>
        <w:lang w:val="it-IT"/>
      </w:rPr>
      <w:t>Settore Politiche Sociali e Pari Opportunità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59" w:before="0" w:after="80"/>
      <w:jc w:val="left"/>
    </w:pPr>
    <w:rPr>
      <w:rFonts w:ascii="Times New Roman" w:hAnsi="Times New Roman" w:eastAsia="" w:cs="" w:cstheme="minorBidi" w:eastAsiaTheme="minorEastAsi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160" w:after="8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160" w:after="8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160" w:after="8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8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true"/>
      <w:pBdr>
        <w:bottom w:val="single" w:sz="8" w:space="4" w:color="4F81BD" w:themeColor="accent1"/>
      </w:pBdr>
      <w:spacing w:lineRule="auto" w:line="240" w:before="0" w:after="160"/>
      <w:contextualSpacing/>
    </w:pPr>
    <w:rPr>
      <w:rFonts w:ascii="Calibri" w:hAnsi="Calibri" w:eastAsia="" w:cs="" w:asciiTheme="majorHAnsi" w:cstheme="majorBidi" w:eastAsiaTheme="majorEastAsia" w:hAnsiTheme="majorHAnsi"/>
      <w:b/>
      <w:color w:val="000000"/>
      <w:spacing w:val="5"/>
      <w:kern w:val="2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8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8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8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8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8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8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8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8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8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1">
    <w:name w:val="index heading1"/>
    <w:basedOn w:val="Titolo"/>
    <w:qFormat/>
    <w:pPr/>
    <w:rPr/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SmallNote" w:customStyle="1">
    <w:name w:val="Small Note"/>
    <w:qFormat/>
    <w:pPr>
      <w:widowControl/>
      <w:suppressAutoHyphens w:val="true"/>
      <w:bidi w:val="0"/>
      <w:spacing w:lineRule="auto" w:line="276" w:before="0" w:after="60"/>
      <w:jc w:val="left"/>
    </w:pPr>
    <w:rPr>
      <w:rFonts w:ascii="Times New Roman" w:hAnsi="Times New Roman" w:eastAsia="" w:cs="" w:cstheme="minorBidi" w:eastAsiaTheme="minorEastAsia"/>
      <w:i/>
      <w:color w:val="auto"/>
      <w:kern w:val="0"/>
      <w:sz w:val="18"/>
      <w:szCs w:val="22"/>
      <w:lang w:val="en-US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LibreOffice/24.2.0.3$Windows_X86_64 LibreOffice_project/da48488a73ddd66ea24cf16bbc4f7b9c08e9bea1</Application>
  <AppVersion>15.0000</AppVersion>
  <Pages>3</Pages>
  <Words>360</Words>
  <Characters>4838</Characters>
  <CharactersWithSpaces>5135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2026-08-31T13:11:27Z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